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78709Y105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1,337,356.00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1,337,356.00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1,337,356.00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PERFORMANCE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867,289.00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867,289.00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867,289.00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3.3 %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Equities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17,345.00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ectPr>
          <w:pgSz w:w="11900" w:h="16838" w:orient="portrait"/>
          <w:cols w:equalWidth="0" w:num="1">
            <w:col w:w="10139"/>
          </w:cols>
          <w:pgMar w:left="32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Viking Global Equities Master Ltd.</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849,944.00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849,944.00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849,944.00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Long Fund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336,508.00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55"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336,508.00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336,508.00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Long Fund Master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336,508.00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336,508.00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336,508.00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8979"/>
          </w:cols>
          <w:pgMar w:left="320" w:top="102" w:right="1440"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133,559.00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133,559.00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133,559.00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type w:val="continuous"/>
        </w:sectPr>
      </w:pPr>
    </w:p>
    <w:bookmarkStart w:id="6" w:name="page7"/>
    <w:bookmarkEnd w:id="6"/>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133,559.00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133,559.00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133,559.00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133,559.00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0139"/>
          </w:cols>
          <w:pgMar w:left="320" w:top="126" w:right="1440" w:bottom="0" w:gutter="0" w:footer="0" w:header="0"/>
          <w:type w:val="continuous"/>
        </w:sectPr>
      </w:pPr>
    </w:p>
    <w:bookmarkStart w:id="7" w:name="page8"/>
    <w:bookmarkEnd w:id="7"/>
    <w:p>
      <w:pPr>
        <w:ind w:left="144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133,559.00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133,559.00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059"/>
        <w:spacing w:after="0" w:line="312" w:lineRule="auto"/>
        <w:rPr>
          <w:sz w:val="20"/>
          <w:szCs w:val="20"/>
          <w:color w:val="auto"/>
        </w:rPr>
      </w:pPr>
      <w:r>
        <w:rPr>
          <w:rFonts w:ascii="Times New Roman" w:cs="Times New Roman" w:eastAsia="Times New Roman" w:hAnsi="Times New Roman"/>
          <w:sz w:val="21"/>
          <w:szCs w:val="21"/>
          <w:color w:val="auto"/>
        </w:rPr>
        <w:t>Viking Global Opportunities Liquid Portfolio Sub-Master LP 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133,559.00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133,559.00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133,559.00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ectPr>
          <w:pgSz w:w="11900" w:h="16838" w:orient="portrait"/>
          <w:cols w:equalWidth="0" w:num="1">
            <w:col w:w="10139"/>
          </w:cols>
          <w:pgMar w:left="320" w:top="111" w:right="1440" w:bottom="0" w:gutter="0" w:footer="0" w:header="0"/>
          <w:type w:val="continuous"/>
        </w:sectPr>
      </w:pPr>
    </w:p>
    <w:bookmarkStart w:id="8" w:name="page9"/>
    <w:bookmarkEnd w:id="8"/>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7" w:orient="portrait"/>
          <w:cols w:equalWidth="0" w:num="1">
            <w:col w:w="10139"/>
          </w:cols>
          <w:pgMar w:left="320" w:top="810"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1,337,356.00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1,337,356.00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1,337,356.00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100" w:space="60"/>
            <w:col w:w="8979"/>
          </w:cols>
          <w:pgMar w:left="320" w:top="810"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Ott David 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87" w:orient="portrait"/>
          <w:cols w:equalWidth="0" w:num="1">
            <w:col w:w="10139"/>
          </w:cols>
          <w:pgMar w:left="320" w:top="810" w:right="144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1,337,356.00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1,337,356.00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1,337,356.00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1,337,356.00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1,337,356.00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139"/>
          </w:cols>
          <w:pgMar w:left="320" w:top="355" w:right="1440" w:bottom="0" w:gutter="0" w:footer="0" w:header="0"/>
          <w:type w:val="continuous"/>
        </w:sectPr>
      </w:pPr>
    </w:p>
    <w:bookmarkStart w:id="10" w:name="page11"/>
    <w:bookmarkEnd w:id="10"/>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1,337,356.00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SAIA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11465 Johns Creek Parkway, Suite 400, Johns Creek, Georgia, 30097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Viking Global Investors LP ("VGI"), Viking Global Performance LLC ("VGP"), Viking Global Equities II LP</w:t>
      </w:r>
    </w:p>
    <w:p>
      <w:pPr>
        <w:spacing w:after="0" w:line="14" w:lineRule="exact"/>
        <w:rPr>
          <w:sz w:val="20"/>
          <w:szCs w:val="20"/>
          <w:color w:val="auto"/>
        </w:rPr>
      </w:pPr>
    </w:p>
    <w:p>
      <w:pPr>
        <w:ind w:left="960" w:right="200" w:hanging="912"/>
        <w:spacing w:after="0" w:line="196" w:lineRule="auto"/>
        <w:tabs>
          <w:tab w:leader="none" w:pos="96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("VGEII"), Viking Global Equities Master Ltd. ("VGEM"), Viking Long Fund GP LLC ("VLFGP"), Viking Long Fund Master Ltd. ("VLFM"), Viking Global Opportunities Parent GP LLC ("Opportunities Parent"), Viking Global Opportunities GP LLC ("Opportunities GP"), Viking Global Opportunities Portfolio GP LLC ("Opportunities Portfolio GP"), Viking Global Opportunities Liquid Portfolio Sub-Master LP ("VGOL"), O. Andreas Halvorsen, David C. Ott and Rose S. Shabet (collectively, the "Reporting Persons")</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980" w:hanging="912"/>
        <w:spacing w:after="0" w:line="185" w:lineRule="auto"/>
        <w:tabs>
          <w:tab w:leader="none" w:pos="960" w:val="left"/>
        </w:tabs>
        <w:numPr>
          <w:ilvl w:val="0"/>
          <w:numId w:val="1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Reporting Persons is: 600 Washington Boulevard, Floor 11, Stamford, Connecticut 06901.</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hanging="912"/>
        <w:spacing w:after="0" w:line="193" w:lineRule="auto"/>
        <w:tabs>
          <w:tab w:leader="none" w:pos="960" w:val="left"/>
        </w:tabs>
        <w:numPr>
          <w:ilvl w:val="0"/>
          <w:numId w:val="1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VGI and VGEII are Delaware limited partnerships; VGP, VLFGP, Opportunities Parent, Opportunities GP and Opportunities Portfolio GP are Delaware limited liability companies; VGEM and VLFM are Cayman Islands exempted companies; VGOL is a Cayman Islands exempted limited partnership; O. Andreas Halvorsen is a citizen of Norway; and David C. Ott and Rose S. Shabet are citizens of the United States.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78709Y105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1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right="960" w:hanging="912"/>
        <w:spacing w:after="0" w:line="258" w:lineRule="auto"/>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ectPr>
          <w:pgSz w:w="11900" w:h="16881" w:orient="portrait"/>
          <w:cols w:equalWidth="0" w:num="1">
            <w:col w:w="11120"/>
          </w:cols>
          <w:pgMar w:left="320" w:top="112" w:right="459" w:bottom="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VGI: 1,337,356 VGI provides managerial services to VGEII, VGEM, VLFM and VGOL. VGI has the authority to dispose of and vote the shares of Common Stock directly owned by VGEII, VGEM, VLFM and VGOL. VGI does not directly own any shares of Common Stock. Based on Rule 13d-3 under the Securities Exchange Act of 1934, as amended (the "Act"), VGI may be deemed to beneficially own the shares of Common Stock directly held by VGEII, VGEM, VLFM and VGOL. VGP: 867,289 VGP, as the general partner of VGEII, has the authority to dispose of and vote the shares of Common Stock directly owned by VGEII. VGP serves as investment manager to VGEM and has the authority to dispose of and vote the shares of Common Stock directly owned by VGEM. VGP does not directly own any shares of Common Stock. Based on Rule 13d-3 under the Act, VGP may be deemed to beneficially own the shares of Common Stock directly held by VGEII and VGEM. VGEII: 17,345 VGEII has the authority to dispose of and vote the shares of Common Stock directly owned by it, which power may be exercised by its general partner, VGP, and by VGI, an affiliate of VGP, which provides managerial services to VGEII. VGEM: 849,944 VGEM has the authority to dispose of and vote the shares of Common Stock directly owned by it, which power may be exercised by its investment manager, VGP, and by VGI, an affiliate of VGP, which provides managerial services to VGEM. Viking Global Equities LP (a Delaware limited partnership) and Viking Global Equities III Ltd. (a Cayman Islands exempted company), through its investment in VGE III Portfolio Ltd. (a Cayman Islands exempted company), invest substantially all of their assets through VGEM. VLFGP: 336,508 VLFGP serves as the investment manager of VLFM and has the authority to dispose of and vote the shares of Common Stock directly owned by VLFM. VLFGP does not directly own any shares of Common Stock. Based on Rule 13d-3 under the Act, VLFGP may be deemed to beneficially own the shares of Common Stock directly held by VLFM. VLFM: 336,508 VLFM has the authority to dispose of and vote the shares of Common Stock directly owned by it, which power may be exercised by its investment manager, VLFGP, and by VGI, an affiliate of VLFGP, which provides managerial services to VLFM. Viking Long Fund LP (a Delaware limited partnership) and Viking Long Fund III Ltd. (a Cayman Islands exempted company), through its investment in Viking Long Fund Intermediate L.P. (a Cayman Islands limited partnership), invest substantially all of their assets through VLFM. Opportunities Parent: 133,559 Opportunities Parent is the sole</w:t>
      </w:r>
    </w:p>
    <w:p>
      <w:pPr>
        <w:spacing w:after="0" w:line="12" w:lineRule="exact"/>
        <w:rPr>
          <w:sz w:val="20"/>
          <w:szCs w:val="20"/>
          <w:color w:val="auto"/>
        </w:rPr>
      </w:pPr>
    </w:p>
    <w:p>
      <w:pPr>
        <w:ind w:left="920" w:right="40" w:hanging="912"/>
        <w:spacing w:after="0" w:line="233" w:lineRule="auto"/>
        <w:tabs>
          <w:tab w:leader="none" w:pos="920" w:val="left"/>
        </w:tabs>
        <w:numPr>
          <w:ilvl w:val="0"/>
          <w:numId w:val="1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member of Opportunities GP, which has the authority to dispose of and vote the shares of Common Stock controlled by Opportunities Portfolio GP, which consists of the shares of Common Stock directly held by VGOL. Opportunities Parent does not directly own any shares of Common Stock. Based on Rule 13d-3 under the Act, Opportunities Parent may be deemed to beneficially own the shares of Common Stock directly held by VGOL. Opportunities GP: 133,559 Opportunities GP serves as the sole member of Opportunities Portfolio GP and has the authority to dispose of and vote the shares of Common Stock controlled by Opportunities Portfolio GP, which consists of the shares of Common Stock directly held by VGOL. Opportunities GP does not directly own any shares of Common Stock. Based on Rule 13d-3 under the Act, Opportunities GP may be deemed to beneficially own the shares of Common Stock directly held by VGOL. Opportunities Portfolio GP: 133,559 Opportunities Portfolio GP serves as the general partner of VGOL and has the authority to dispose of and vote the shares of Common Stock directly owned by VGOL. Opportunities Portfolio GP does not directly own any shares of Common Stock. Based on Rule 13d-3 under the Act, Opportunities Portfolio GP may be deemed to beneficially own the shares of Common Stock directly held by VGOL. VGOL: 133,559 VGOL has the authority to dispose of and vote the shares of Common Stock directly owned by it, which power may be exercised by its general partner, Opportunities Portfolio GP, and by VGI, an affiliate of Opportunities Portfolio GP, which provides managerial services to VGOL.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VGOL. O. Andreas Halvorsen, David C. Ott and Rose S. Shabet: 1,337,356 Mr. Halvorsen, Mr. Ott and Ms. Shabet, as Executive Committee Members of Viking Global Partners LLC (general partner of VGI), VGP, VLFGP and Opportunities Parent, have shared authority to dispose of and vote the shares of Common Stock beneficially owned by VGI, VGP, VLFGP and Opportunities Parent. None of Mr. Halvorsen, Mr. Ott and Ms. Shabet directly owns any shares of Common Stock. Based on Rule 13d-3 under the Act, each may be deemed to beneficially own the shares of Common Stock directly held by VGEII, VGEM, VLFM and VGOL. Mr. Halvorsen, Mr. Ott and Ms. Shabet each beneficially own 1,337,356 shares of Common Stock consisting of (i) 17,345 shares of Common Stock directly and beneficially owned by VGEII, (ii) 849,944 shares of Common Stock directly and beneficially owned by VGEM, (iii) 336,508 shares of Common Stock directly and beneficially owned by VLFM and (iv) 133,559 shares of Common Stock directly and beneficially owned by VGOL.</w:t>
      </w:r>
    </w:p>
    <w:p>
      <w:pPr>
        <w:spacing w:after="0" w:line="35"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percentages set forth herein are based on 26,636,046 shares of Common Stock outstanding as of July 23, 2025, as</w:t>
      </w:r>
    </w:p>
    <w:p>
      <w:pPr>
        <w:spacing w:after="0" w:line="25" w:lineRule="exact"/>
        <w:rPr>
          <w:rFonts w:ascii="Times New Roman" w:cs="Times New Roman" w:eastAsia="Times New Roman" w:hAnsi="Times New Roman"/>
          <w:sz w:val="42"/>
          <w:szCs w:val="42"/>
          <w:color w:val="auto"/>
          <w:vertAlign w:val="subscript"/>
        </w:rPr>
      </w:pPr>
    </w:p>
    <w:p>
      <w:pPr>
        <w:ind w:left="920" w:right="140" w:hanging="912"/>
        <w:spacing w:after="0" w:line="234" w:lineRule="auto"/>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reported by the Issuer in its quarterly report on Form 10-Q, filed with the U.S. Securities and Exchange Commission (the "Commission") on July 25, 2025. VGI: 5.02% VGP: 3.3% VGEII: 0.1% VGEM: 3.2% VLFGP: 1.3% VLFM: 1.3% Opportunities Parent: 0.5% Opportunities GP: 0.5% Opportunities Portfolio GP: 0.5% VGOL: 0.5% O. Andreas Halvorsen, David C. Ott and Rose S. Shabet: 5.02%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bookmarkStart w:id="12" w:name="page13"/>
    <w:bookmarkEnd w:id="12"/>
    <w:p>
      <w:pPr>
        <w:ind w:left="920"/>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VGP: 0 VGEII: 0 VGEM: 0 VLFGP: 0 VLFM: 0 Opportunities Parent: 0 Opportunities GP: 0 Opportunities</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Portfolio GP: 0 VGOL: 0 O. Andreas Halvorsen, David C. Ott 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1,337,356 VGP: 867,289 VGEII: 17,345 VGEM: 849,944 VLFGP: 336,508 VLFM: 336,508 Opportunities</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Parent: 133,559 Opportunities GP: 133,559 Opportunities Portfolio GP: 133,559 VGOL: 133,559 O. Andreas</w:t>
      </w:r>
    </w:p>
    <w:p>
      <w:pPr>
        <w:ind w:left="920"/>
        <w:spacing w:after="0"/>
        <w:rPr>
          <w:sz w:val="20"/>
          <w:szCs w:val="20"/>
          <w:color w:val="auto"/>
        </w:rPr>
      </w:pPr>
      <w:r>
        <w:rPr>
          <w:rFonts w:ascii="Times New Roman" w:cs="Times New Roman" w:eastAsia="Times New Roman" w:hAnsi="Times New Roman"/>
          <w:sz w:val="22"/>
          <w:szCs w:val="22"/>
          <w:color w:val="auto"/>
        </w:rPr>
        <w:t>Halvorsen, David C. Ott and Rose S. Shabet: 1,337,356</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VGP: 0 VGEII: 0 VGEM: 0 VLFGP: 0 VLFM: 0 Opportunities Parent: 0 Opportunities GP: 0 Opportunities</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Portfolio GP: 0 VGOL: 0 O. Andreas Halvorsen, David C. Ott 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1,337,356 VGP: 867,289 VGEII: 17,345 VGEM: 849,944 VLFGP: 336,508 VLFM: 336,508 Opportunities</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Parent: 133,559 Opportunities GP: 133,559 Opportunities Portfolio GP: 133,559 VGOL: 133,559 O. Andreas</w:t>
      </w:r>
    </w:p>
    <w:p>
      <w:pPr>
        <w:ind w:left="920"/>
        <w:spacing w:after="0"/>
        <w:rPr>
          <w:sz w:val="20"/>
          <w:szCs w:val="20"/>
          <w:color w:val="auto"/>
        </w:rPr>
      </w:pPr>
      <w:r>
        <w:rPr>
          <w:rFonts w:ascii="Times New Roman" w:cs="Times New Roman" w:eastAsia="Times New Roman" w:hAnsi="Times New Roman"/>
          <w:sz w:val="22"/>
          <w:szCs w:val="22"/>
          <w:color w:val="auto"/>
        </w:rPr>
        <w:t>Halvorsen, David C. Ott and Rose S. Shabet: 1,337,356</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LP (1)(2)(3)</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VIKING GLOBAL PERFORMANCE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Performance LLC (1)(2)(3)</w:t>
      </w:r>
    </w:p>
    <w:p>
      <w:pPr>
        <w:sectPr>
          <w:pgSz w:w="11900" w:h="16838" w:orient="portrait"/>
          <w:cols w:equalWidth="0" w:num="1">
            <w:col w:w="11140"/>
          </w:cols>
          <w:pgMar w:left="360" w:top="112" w:right="399" w:bottom="0" w:gutter="0" w:footer="0" w:header="0"/>
          <w:type w:val="continuous"/>
        </w:sectPr>
      </w:pPr>
    </w:p>
    <w:bookmarkStart w:id="13" w:name="page14"/>
    <w:bookmarkEnd w:id="1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Viking Global Equities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Equities II LP (1)(2)(3)</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Viking Global Equities Master Ltd.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Equities Master Ltd. (1)(2)(3)</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Viking Long Fund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Long Fund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LLC (1)(2)(3)</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Viking Long Fund Master Ltd.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Long Fund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Master Ltd. (1)(2)(3)</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Opportunities Parent GP LLC (1)(2)(3)</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Opportunities GP LLC (1)(2)(3)</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Opportunities Portfolio GP LLC (1)(2)(3)</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Viking Global Opportunities Liquid Portfolio Sub-Master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Scott M. Hendler on behalf of Viking Global</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Opportunities Liquid Portfolio Sub-Master LP (1)</w:t>
      </w:r>
    </w:p>
    <w:p>
      <w:pPr>
        <w:ind w:left="56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O. Andreas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Halvorsen (1)</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Ott David 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Scott M. Hendler on behalf of David C. Ott (2)</w:t>
      </w:r>
    </w:p>
    <w:p>
      <w:pPr>
        <w:sectPr>
          <w:pgSz w:w="11900" w:h="16838" w:orient="portrait"/>
          <w:cols w:equalWidth="0" w:num="1">
            <w:col w:w="9980"/>
          </w:cols>
          <w:pgMar w:left="1440" w:top="112" w:right="479" w:bottom="0" w:gutter="0" w:footer="0" w:header="0"/>
        </w:sectPr>
      </w:pPr>
    </w:p>
    <w:bookmarkStart w:id="14" w:name="page15"/>
    <w:bookmarkEnd w:id="14"/>
    <w:p>
      <w:pPr>
        <w:ind w:left="538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15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152"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Scott M. Hendler on behalf of Rose S. Shabet (3)</w:t>
      </w:r>
    </w:p>
    <w:p>
      <w:pPr>
        <w:spacing w:after="0" w:line="44"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09/10/2025</w:t>
      </w:r>
    </w:p>
    <w:p>
      <w:pPr>
        <w:spacing w:after="0" w:line="31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(1) Scott M. Hendler is signing on behalf of O. Andreas Halvorsen, individually and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LIQUID PORTFOLIO SUB-MASTER LP, pursuant to an authorization and designation letter dated February 9, 2021, which was previously filed with the Commission as an exhibit to a Form 13G filed by Mr. Halvorsen on February 12, 2021 (SEC File No. 005-49737). (2) Scott M. Hendler is signing on behalf of David C. Ott,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LIQUID PORTFOLIO SUB-MASTER LP, pursuant to an authorization and designation letter dated February 9, 2021, which was previously filed with the Commission as an exhibit to a Form 13G filed by Mr. Ott on February 12, 2021 (SEC File No. 005-49737). (3) Scott M. Hendler is signing on behalf of Rose S. Shabet,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LIQUID PORTFOLIO SUB-MASTER LP, pursuant to an authorization and designation letter dated February 9, 2021, which was previously filed with the Commission as an exhibit to a Form 13G filed by Ms. Shabet on February 12, 2021 (SEC File No. 005-49737).</w:t>
      </w:r>
    </w:p>
    <w:p>
      <w:pPr>
        <w:spacing w:after="0" w:line="247" w:lineRule="exact"/>
        <w:rPr>
          <w:sz w:val="20"/>
          <w:szCs w:val="20"/>
          <w:color w:val="auto"/>
        </w:rPr>
      </w:pPr>
    </w:p>
    <w:p>
      <w:pPr>
        <w:jc w:val="center"/>
        <w:ind w:right="72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40"/>
          </w:cols>
          <w:pgMar w:left="320" w:top="112"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 - JOINT FILING AGREEMENT</w:t>
      </w:r>
    </w:p>
    <w:p>
      <w:pPr>
        <w:spacing w:after="0" w:line="229" w:lineRule="exact"/>
        <w:rPr>
          <w:sz w:val="20"/>
          <w:szCs w:val="20"/>
          <w:color w:val="auto"/>
        </w:rPr>
      </w:pPr>
    </w:p>
    <w:p>
      <w:pPr>
        <w:ind w:right="180" w:firstLine="824"/>
        <w:spacing w:after="0" w:line="258" w:lineRule="auto"/>
        <w:rPr>
          <w:sz w:val="20"/>
          <w:szCs w:val="20"/>
          <w:color w:val="auto"/>
        </w:rPr>
      </w:pPr>
      <w:r>
        <w:rPr>
          <w:rFonts w:ascii="Times New Roman" w:cs="Times New Roman" w:eastAsia="Times New Roman" w:hAnsi="Times New Roman"/>
          <w:sz w:val="18"/>
          <w:szCs w:val="18"/>
          <w:color w:val="auto"/>
        </w:rPr>
        <w:t>This joint filing agreement is made and entered into as of this 10th day of September, 2025, by and among VIKING GLOBAL INVESTORS LP, VIKING GLOBAL PERFORMANCE LLC, VIKING GLOBAL EQUITIES II LP, VIKING GLOBAL EQUITIES MASTER LTD., VIKING LONG FUND GP LLC, VIKING LONG FUND MASTER LTD., VIKING GLOBAL OPPORTUNITIES PARENT GP LLC, VIKING GLOBAL OPPORTUNITIES GP LLC, VIKING GLOBAL OPPORTUNITIES PORTFOLIO GP LLC, VIKING GLOBAL OPPORTUNITIES LIQUID PORTFOLIO SUB-MASTER LP, O. Andreas Halvorsen, David C. Ott and Rose S. Shabet.</w:t>
      </w:r>
    </w:p>
    <w:p>
      <w:pPr>
        <w:spacing w:after="0" w:line="183" w:lineRule="exact"/>
        <w:rPr>
          <w:sz w:val="20"/>
          <w:szCs w:val="20"/>
          <w:color w:val="auto"/>
        </w:rPr>
      </w:pPr>
    </w:p>
    <w:p>
      <w:pPr>
        <w:ind w:right="20" w:firstLine="824"/>
        <w:spacing w:after="0" w:line="261"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10, 2025</w:t>
      </w:r>
    </w:p>
    <w:p>
      <w:pPr>
        <w:spacing w:after="0" w:line="225"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7894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89420" cy="1714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Name:Scott M. Hendler on behalf of O. Andreas Halvorsen (1)</w:t>
      </w:r>
    </w:p>
    <w:p>
      <w:pPr>
        <w:spacing w:after="0" w:line="225"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7894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89420" cy="1714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Name:Scott M. Hendler on behalf of David C. Ott (2)</w:t>
      </w:r>
    </w:p>
    <w:p>
      <w:pPr>
        <w:spacing w:after="0" w:line="225"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7894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89420" cy="1714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Name:Scott M. Hendler on behalf of Rose S. Shabet (3)</w:t>
      </w:r>
    </w:p>
    <w:p>
      <w:pPr>
        <w:spacing w:after="0" w:line="225" w:lineRule="exact"/>
        <w:rPr>
          <w:sz w:val="20"/>
          <w:szCs w:val="20"/>
          <w:color w:val="auto"/>
        </w:rPr>
      </w:pPr>
    </w:p>
    <w:p>
      <w:pPr>
        <w:ind w:right="160" w:firstLine="8"/>
        <w:spacing w:after="0" w:line="254"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LIQUID PORTFOLIO SUB-MASTER LP, pursuant to an authorization and designation letter dated February 9, 2021, which was previously filed with the Commission as an exhibit to a Form 13G filed by Mr. Halvorsen on February 12, 2021 (SEC File No. 005-49737).</w:t>
      </w:r>
    </w:p>
    <w:p>
      <w:pPr>
        <w:spacing w:after="0" w:line="191" w:lineRule="exact"/>
        <w:rPr>
          <w:rFonts w:ascii="Times New Roman" w:cs="Times New Roman" w:eastAsia="Times New Roman" w:hAnsi="Times New Roman"/>
          <w:sz w:val="18"/>
          <w:szCs w:val="18"/>
          <w:color w:val="auto"/>
        </w:rPr>
      </w:pPr>
    </w:p>
    <w:p>
      <w:pPr>
        <w:ind w:right="120" w:firstLine="8"/>
        <w:spacing w:after="0" w:line="254"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David C. Ott,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LIQUID PORTFOLIO SUB-MASTER LP, pursuant to an authorization and designation letter dated February 9, 2021, which was previously filed with the Commission as an exhibit to a Form 13G filed by Mr. Ott on February 12, 2021 (SEC File No. 005-49737).</w:t>
      </w:r>
    </w:p>
    <w:p>
      <w:pPr>
        <w:spacing w:after="0" w:line="191"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Rose S. Shabet,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and as an Executive Committee Member of VIKING GLOBAL OPPORTUNITIES PARENT GP LLC, on behalf of itself and VIKING GLOBAL OPPORTUNITIES GP LLC, VIKING GLOBAL OPPORTUNITIES PORTFOLIO GP LLC, and VIKING GLOBAL OPPORTUNITIES LIQUID PORTFOLIO SUB-MASTER LP, pursuant to an authorization and designation letter dated February 9, 2021, which was previously filed with the Commission as an exhibit to a Form 13G filed by Ms. Shabet on February 12, 2021 (SEC File No. 005-49737).</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1"/>
      <w:numFmt w:val="decimal"/>
      <w:start w:val="1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2"/>
      <w:numFmt w:val="bullet"/>
      <w:start w:val="1"/>
    </w:lvl>
  </w:abstractNum>
  <w:abstractNum w:abstractNumId="13">
    <w:nsid w:val="25E45D32"/>
    <w:multiLevelType w:val="hybridMultilevel"/>
    <w:lvl w:ilvl="0">
      <w:lvlJc w:val="left"/>
      <w:lvlText w:val="3"/>
      <w:numFmt w:val="bullet"/>
      <w:start w:val="1"/>
    </w:lvl>
  </w:abstractNum>
  <w:abstractNum w:abstractNumId="14">
    <w:nsid w:val="519B500D"/>
    <w:multiLevelType w:val="hybridMultilevel"/>
    <w:lvl w:ilvl="0">
      <w:lvlJc w:val="left"/>
      <w:lvlText w:val="9"/>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2025-09-10T15:18:29Z</dcterms:created>
  <dcterms:modified xsi:type="dcterms:W3CDTF">2025-09-10T15:18:29Z</dcterms:modified>
</cp:coreProperties>
</file>