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COL DOUGLAS L</w:t>
              </w:r>
            </w:hyperlink>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SAIA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SAIA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920" w:type="dxa"/>
            <w:vAlign w:val="bottom"/>
            <w:gridSpan w:val="3"/>
            <w:vMerge w:val="restart"/>
          </w:tcPr>
          <w:p>
            <w:pPr>
              <w:ind w:left="140"/>
              <w:spacing w:after="0" w:line="167" w:lineRule="exact"/>
              <w:rPr>
                <w:sz w:val="20"/>
                <w:szCs w:val="20"/>
                <w:color w:val="auto"/>
              </w:rPr>
            </w:pPr>
            <w:r>
              <w:rPr>
                <w:rFonts w:ascii="Arial" w:cs="Arial" w:eastAsia="Arial" w:hAnsi="Arial"/>
                <w:sz w:val="17"/>
                <w:szCs w:val="17"/>
                <w:color w:val="0000FF"/>
              </w:rPr>
              <w:t>08/26/2020</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11465 JOHNS CREEK PARKWAY, SUITE 400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04"/>
        <w:spacing w:after="0"/>
        <w:rPr>
          <w:sz w:val="20"/>
          <w:szCs w:val="20"/>
          <w:color w:val="auto"/>
        </w:rPr>
      </w:pPr>
      <w:r>
        <w:rPr>
          <w:rFonts w:ascii="Arial" w:cs="Arial" w:eastAsia="Arial" w:hAnsi="Arial"/>
          <w:sz w:val="16"/>
          <w:szCs w:val="16"/>
          <w:color w:val="0000FF"/>
        </w:rPr>
        <w:t>Executive VP, CFO &amp; Secretary</w:t>
      </w:r>
    </w:p>
    <w:p>
      <w:pPr>
        <w:spacing w:after="0" w:line="313" w:lineRule="exact"/>
        <w:rPr>
          <w:sz w:val="20"/>
          <w:szCs w:val="20"/>
          <w:color w:val="auto"/>
        </w:rPr>
      </w:pPr>
    </w:p>
    <w:p>
      <w:pPr>
        <w:sectPr>
          <w:pgSz w:w="11900" w:h="16838" w:orient="portrait"/>
          <w:cols w:equalWidth="0" w:num="2">
            <w:col w:w="7680" w:space="56"/>
            <w:col w:w="3344"/>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w w:val="94"/>
              </w:rPr>
              <w:t>JOHNS CREEK</w:t>
            </w:r>
          </w:p>
        </w:tc>
        <w:tc>
          <w:tcPr>
            <w:tcW w:w="860" w:type="dxa"/>
            <w:vAlign w:val="bottom"/>
          </w:tcPr>
          <w:p>
            <w:pPr>
              <w:ind w:left="6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30097</w:t>
            </w: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1077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759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60"/>
              <w:spacing w:after="0" w:line="125"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ind w:left="760"/>
              <w:spacing w:after="0"/>
              <w:rPr>
                <w:sz w:val="20"/>
                <w:szCs w:val="20"/>
                <w:color w:val="auto"/>
              </w:rPr>
            </w:pPr>
            <w:r>
              <w:rPr>
                <w:rFonts w:ascii="Arial" w:cs="Arial" w:eastAsia="Arial" w:hAnsi="Arial"/>
                <w:sz w:val="17"/>
                <w:szCs w:val="17"/>
                <w:color w:val="0000FF"/>
              </w:rPr>
              <w:t>08/26/2020</w:t>
            </w:r>
          </w:p>
        </w:tc>
        <w:tc>
          <w:tcPr>
            <w:tcW w:w="1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1"/>
              </w:rPr>
              <w:t>08/26/2020</w:t>
            </w: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ind w:left="340"/>
              <w:spacing w:after="0"/>
              <w:rPr>
                <w:sz w:val="20"/>
                <w:szCs w:val="20"/>
                <w:color w:val="auto"/>
              </w:rPr>
            </w:pPr>
            <w:r>
              <w:rPr>
                <w:rFonts w:ascii="Arial" w:cs="Arial" w:eastAsia="Arial" w:hAnsi="Arial"/>
                <w:sz w:val="17"/>
                <w:szCs w:val="17"/>
                <w:color w:val="0000FF"/>
                <w:w w:val="89"/>
              </w:rPr>
              <w:t>2,051</w:t>
            </w: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134.5734</w:t>
            </w: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6,090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3500" w:type="dxa"/>
            <w:vAlign w:val="bottom"/>
            <w:tcBorders>
              <w:bottom w:val="single" w:sz="8" w:color="2C2C2C"/>
            </w:tcBorders>
            <w:gridSpan w:val="6"/>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(2)</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ind w:left="20"/>
              <w:spacing w:after="0"/>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7"/>
                <w:szCs w:val="17"/>
                <w:color w:val="0000FF"/>
                <w:w w:val="87"/>
              </w:rPr>
              <w:t>2,738.522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gridSpan w:val="2"/>
          </w:tcPr>
          <w:p>
            <w:pPr>
              <w:jc w:val="center"/>
              <w:ind w:right="3"/>
              <w:spacing w:after="0"/>
              <w:rPr>
                <w:sz w:val="20"/>
                <w:szCs w:val="20"/>
                <w:color w:val="auto"/>
              </w:rPr>
            </w:pPr>
            <w:r>
              <w:rPr>
                <w:rFonts w:ascii="Arial" w:cs="Arial" w:eastAsia="Arial" w:hAnsi="Arial"/>
                <w:sz w:val="13"/>
                <w:szCs w:val="13"/>
                <w:color w:val="0000FF"/>
                <w:w w:val="86"/>
              </w:rPr>
              <w:t>2,738.522</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2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100.2</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9"/>
              </w:rPr>
              <w:t>02/06/2027</w:t>
            </w:r>
          </w:p>
        </w:tc>
        <w:tc>
          <w:tcPr>
            <w:tcW w:w="60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2,820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13"/>
                <w:szCs w:val="13"/>
                <w:color w:val="0000FF"/>
                <w:w w:val="92"/>
              </w:rPr>
              <w:t>2,820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73.35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89"/>
              </w:rPr>
              <w:t>02/06/2021</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9"/>
              </w:rPr>
              <w:t>02/06/2025</w:t>
            </w:r>
          </w:p>
        </w:tc>
        <w:tc>
          <w:tcPr>
            <w:tcW w:w="60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1,270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13"/>
                <w:szCs w:val="13"/>
                <w:color w:val="0000FF"/>
                <w:w w:val="92"/>
              </w:rPr>
              <w:t>1,270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66.03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89"/>
              </w:rPr>
              <w:t>02/07/2022</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9"/>
              </w:rPr>
              <w:t>02/07/2026</w:t>
            </w:r>
          </w:p>
        </w:tc>
        <w:tc>
          <w:tcPr>
            <w:tcW w:w="60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1,580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13"/>
                <w:szCs w:val="13"/>
                <w:color w:val="0000FF"/>
                <w:w w:val="92"/>
              </w:rPr>
              <w:t>1,580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-2990850</wp:posOffset>
            </wp:positionV>
            <wp:extent cx="7034530" cy="3128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1280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conversion rate of this derivative security on August 26, 2020 is 1.1699 resulting in 3,203.818 shares of common stock (underlying security in column 7).</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phantom stock become payable in the Company's common stock upon reporting person's termination of service as an employee, in accordance with the terms of the Plan.</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Options granted as part of the long-term incentive program approved by the Compensation Committee. One-third of the award vests each year on the anniversary of the grant date.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w w:val="99"/>
              </w:rPr>
              <w:t>/s/ Stephanie R. Maschmeier</w:t>
            </w:r>
          </w:p>
        </w:tc>
        <w:tc>
          <w:tcPr>
            <w:tcW w:w="760" w:type="dxa"/>
            <w:vAlign w:val="bottom"/>
          </w:tcPr>
          <w:p>
            <w:pPr>
              <w:spacing w:after="0"/>
              <w:rPr>
                <w:sz w:val="20"/>
                <w:szCs w:val="20"/>
                <w:color w:val="auto"/>
              </w:rPr>
            </w:pPr>
            <w:r>
              <w:rPr>
                <w:rFonts w:ascii="Arial" w:cs="Arial" w:eastAsia="Arial" w:hAnsi="Arial"/>
                <w:sz w:val="17"/>
                <w:szCs w:val="17"/>
                <w:color w:val="0000FF"/>
                <w:w w:val="86"/>
              </w:rPr>
              <w:t>08/28/2020</w:t>
            </w:r>
          </w:p>
        </w:tc>
      </w:tr>
      <w:tr>
        <w:trPr>
          <w:trHeight w:val="222"/>
        </w:trPr>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Signature of Reporting Person</w:t>
            </w: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919"/>
        <w:spacing w:after="0" w:line="23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Frederick J. Holzgrefe, III and</w:t>
      </w:r>
    </w:p>
    <w:p>
      <w:pPr>
        <w:spacing w:after="0" w:line="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7"/>
          <w:szCs w:val="17"/>
          <w:color w:val="auto"/>
        </w:rPr>
        <w:t>Stephanie R. Maschmeier, signing singly, the undersigned's true and lawful attorney-in-fact to:</w:t>
      </w:r>
    </w:p>
    <w:p>
      <w:pPr>
        <w:spacing w:after="0" w:line="197" w:lineRule="exact"/>
        <w:rPr>
          <w:sz w:val="20"/>
          <w:szCs w:val="20"/>
          <w:color w:val="auto"/>
        </w:rPr>
      </w:pPr>
    </w:p>
    <w:p>
      <w:pPr>
        <w:ind w:left="100" w:right="2639" w:hanging="98"/>
        <w:spacing w:after="0" w:line="235" w:lineRule="auto"/>
        <w:tabs>
          <w:tab w:leader="none" w:pos="7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spacing w:after="0" w:line="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spacing w:after="0" w:line="6" w:lineRule="exact"/>
        <w:rPr>
          <w:sz w:val="20"/>
          <w:szCs w:val="20"/>
          <w:color w:val="auto"/>
        </w:rPr>
      </w:pPr>
    </w:p>
    <w:p>
      <w:pPr>
        <w:ind w:right="2919" w:firstLine="2"/>
        <w:spacing w:after="0" w:line="253" w:lineRule="auto"/>
        <w:tabs>
          <w:tab w:leader="none" w:pos="7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ind w:left="100" w:right="2239" w:hanging="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ind w:left="800" w:hanging="798"/>
        <w:spacing w:after="0" w:line="238" w:lineRule="auto"/>
        <w:tabs>
          <w:tab w:leader="none" w:pos="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6" w:lineRule="exact"/>
        <w:rPr>
          <w:sz w:val="20"/>
          <w:szCs w:val="20"/>
          <w:color w:val="auto"/>
        </w:rPr>
      </w:pPr>
    </w:p>
    <w:p>
      <w:pPr>
        <w:ind w:right="2539"/>
        <w:spacing w:after="0" w:line="254"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9" w:lineRule="exact"/>
        <w:rPr>
          <w:sz w:val="20"/>
          <w:szCs w:val="20"/>
          <w:color w:val="auto"/>
        </w:rPr>
      </w:pPr>
    </w:p>
    <w:p>
      <w:pPr>
        <w:ind w:right="2639" w:firstLine="796"/>
        <w:spacing w:after="0" w:line="254"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5" w:lineRule="exact"/>
        <w:rPr>
          <w:sz w:val="20"/>
          <w:szCs w:val="20"/>
          <w:color w:val="auto"/>
        </w:rPr>
      </w:pPr>
    </w:p>
    <w:p>
      <w:pPr>
        <w:ind w:right="2639"/>
        <w:spacing w:after="0" w:line="235"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spacing w:after="0" w:line="6" w:lineRule="exact"/>
        <w:rPr>
          <w:sz w:val="20"/>
          <w:szCs w:val="20"/>
          <w:color w:val="auto"/>
        </w:rPr>
      </w:pPr>
    </w:p>
    <w:p>
      <w:pPr>
        <w:ind w:right="3419"/>
        <w:spacing w:after="0" w:line="236"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19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38" w:lineRule="auto"/>
        <w:rPr>
          <w:sz w:val="20"/>
          <w:szCs w:val="20"/>
          <w:color w:val="auto"/>
        </w:rPr>
      </w:pPr>
      <w:r>
        <w:rPr>
          <w:rFonts w:ascii="Courier New" w:cs="Courier New" w:eastAsia="Courier New" w:hAnsi="Courier New"/>
          <w:sz w:val="17"/>
          <w:szCs w:val="17"/>
          <w:color w:val="auto"/>
        </w:rPr>
        <w:t>Power of Attorney to be executed as of this 10th day of January, 2020.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Douglas L. Col</w:t>
      </w:r>
    </w:p>
    <w:p>
      <w:pPr>
        <w:spacing w:after="0" w:line="238" w:lineRule="auto"/>
        <w:rPr>
          <w:sz w:val="20"/>
          <w:szCs w:val="20"/>
          <w:color w:val="auto"/>
        </w:rPr>
      </w:pPr>
      <w:r>
        <w:rPr>
          <w:rFonts w:ascii="Courier New" w:cs="Courier New" w:eastAsia="Courier New" w:hAnsi="Courier New"/>
          <w:sz w:val="17"/>
          <w:szCs w:val="17"/>
          <w:color w:val="auto"/>
        </w:rPr>
        <w:t>____________________________________</w:t>
      </w:r>
    </w:p>
    <w:p>
      <w:pPr>
        <w:ind w:left="800"/>
        <w:spacing w:after="0"/>
        <w:rPr>
          <w:sz w:val="20"/>
          <w:szCs w:val="20"/>
          <w:color w:val="auto"/>
        </w:rPr>
      </w:pPr>
      <w:r>
        <w:rPr>
          <w:rFonts w:ascii="Courier New" w:cs="Courier New" w:eastAsia="Courier New" w:hAnsi="Courier New"/>
          <w:sz w:val="17"/>
          <w:szCs w:val="17"/>
          <w:color w:val="auto"/>
        </w:rPr>
        <w:t>Douglas L. Col</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9742"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2020-08-28T15:09:00Z</dcterms:created>
  <dcterms:modified xsi:type="dcterms:W3CDTF">2020-08-28T15:09:00Z</dcterms:modified>
</cp:coreProperties>
</file>