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5" w:lineRule="exact"/>
        <w:rPr>
          <w:sz w:val="24"/>
          <w:szCs w:val="24"/>
          <w:color w:val="auto"/>
        </w:rPr>
      </w:pPr>
    </w:p>
    <w:p>
      <w:pPr>
        <w:ind w:left="340"/>
        <w:spacing w:after="0" w:line="249"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-575310</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4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4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OMB Number:</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4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-620395</wp:posOffset>
            </wp:positionV>
            <wp:extent cx="57785" cy="6337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730"/>
                    </a:xfrm>
                    <a:prstGeom prst="rect">
                      <a:avLst/>
                    </a:prstGeom>
                    <a:noFill/>
                  </pic:spPr>
                </pic:pic>
              </a:graphicData>
            </a:graphic>
          </wp:anchor>
        </w:drawing>
        <w:drawing>
          <wp:anchor simplePos="0" relativeHeight="251657728" behindDoc="1" locked="0" layoutInCell="0" allowOverlap="1">
            <wp:simplePos x="0" y="0"/>
            <wp:positionH relativeFrom="column">
              <wp:posOffset>3956050</wp:posOffset>
            </wp:positionH>
            <wp:positionV relativeFrom="paragraph">
              <wp:posOffset>-620395</wp:posOffset>
            </wp:positionV>
            <wp:extent cx="57785" cy="6337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73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735965</wp:posOffset>
            </wp:positionV>
            <wp:extent cx="6995160" cy="53314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5331460"/>
                    </a:xfrm>
                    <a:prstGeom prst="rect">
                      <a:avLst/>
                    </a:prstGeom>
                    <a:noFill/>
                  </pic:spPr>
                </pic:pic>
              </a:graphicData>
            </a:graphic>
          </wp:anchor>
        </w:drawing>
      </w:r>
    </w:p>
    <w:p>
      <w:pPr>
        <w:spacing w:after="0" w:line="1212"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HOLZGREFE FREDERICK J III</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right="680"/>
        <w:spacing w:after="0" w:line="305" w:lineRule="auto"/>
        <w:rPr>
          <w:sz w:val="20"/>
          <w:szCs w:val="20"/>
          <w:color w:val="auto"/>
        </w:rPr>
      </w:pPr>
      <w:r>
        <w:rPr>
          <w:rFonts w:ascii="Times New Roman" w:cs="Times New Roman" w:eastAsia="Times New Roman" w:hAnsi="Times New Roman"/>
          <w:sz w:val="17"/>
          <w:szCs w:val="17"/>
          <w:color w:val="0000FF"/>
        </w:rPr>
        <w:t>11465 JOHNS CREEK PARKWAY SUITE 400</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SAIA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SAIA</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05/13/2026</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ind w:right="660"/>
        <w:spacing w:after="0" w:line="254"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 w:lineRule="exact"/>
        <w:rPr>
          <w:sz w:val="24"/>
          <w:szCs w:val="24"/>
          <w:color w:val="auto"/>
        </w:rPr>
      </w:pPr>
    </w:p>
    <w:p>
      <w:pPr>
        <w:ind w:left="520"/>
        <w:spacing w:after="0"/>
        <w:tabs>
          <w:tab w:leader="none" w:pos="2080"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2"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20"/>
        <w:spacing w:after="0"/>
        <w:tabs>
          <w:tab w:leader="none" w:pos="2080"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0" w:lineRule="exact"/>
        <w:rPr>
          <w:sz w:val="24"/>
          <w:szCs w:val="24"/>
          <w:color w:val="auto"/>
        </w:rPr>
      </w:pPr>
    </w:p>
    <w:p>
      <w:pPr>
        <w:ind w:left="1000"/>
        <w:spacing w:after="0"/>
        <w:rPr>
          <w:sz w:val="20"/>
          <w:szCs w:val="20"/>
          <w:color w:val="auto"/>
        </w:rPr>
      </w:pPr>
      <w:r>
        <w:rPr>
          <w:rFonts w:ascii="Times New Roman" w:cs="Times New Roman" w:eastAsia="Times New Roman" w:hAnsi="Times New Roman"/>
          <w:sz w:val="17"/>
          <w:szCs w:val="17"/>
          <w:color w:val="0000FF"/>
        </w:rPr>
        <w:t>President &amp; CEO</w:t>
      </w:r>
    </w:p>
    <w:p>
      <w:pPr>
        <w:spacing w:after="0" w:line="430" w:lineRule="exact"/>
        <w:rPr>
          <w:sz w:val="24"/>
          <w:szCs w:val="24"/>
          <w:color w:val="auto"/>
        </w:rPr>
      </w:pPr>
    </w:p>
    <w:p>
      <w:pPr>
        <w:sectPr>
          <w:pgSz w:w="11900" w:h="16838" w:orient="portrait"/>
          <w:cols w:equalWidth="0" w:num="3">
            <w:col w:w="3180" w:space="720"/>
            <w:col w:w="3100" w:space="720"/>
            <w:col w:w="3360"/>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520" w:type="dxa"/>
            <w:vAlign w:val="bottom"/>
            <w:gridSpan w:val="9"/>
          </w:tcPr>
          <w:p>
            <w:pPr>
              <w:ind w:left="160"/>
              <w:spacing w:after="0" w:line="109" w:lineRule="exact"/>
              <w:rPr>
                <w:sz w:val="20"/>
                <w:szCs w:val="20"/>
                <w:color w:val="auto"/>
              </w:rPr>
            </w:pPr>
            <w:r>
              <w:rPr>
                <w:rFonts w:ascii="Arial" w:cs="Arial" w:eastAsia="Arial" w:hAnsi="Arial"/>
                <w:sz w:val="12"/>
                <w:szCs w:val="12"/>
                <w:color w:val="auto"/>
              </w:rPr>
              <w:t>4. If Amendment, Date of Original Filed (Month/Day/Year)</w:t>
            </w:r>
          </w:p>
        </w:tc>
        <w:tc>
          <w:tcPr>
            <w:tcW w:w="220" w:type="dxa"/>
            <w:vAlign w:val="bottom"/>
          </w:tcPr>
          <w:p>
            <w:pPr>
              <w:spacing w:after="0"/>
              <w:rPr>
                <w:sz w:val="10"/>
                <w:szCs w:val="10"/>
                <w:color w:val="auto"/>
              </w:rPr>
            </w:pPr>
          </w:p>
        </w:tc>
        <w:tc>
          <w:tcPr>
            <w:tcW w:w="3600" w:type="dxa"/>
            <w:vAlign w:val="bottom"/>
            <w:gridSpan w:val="10"/>
          </w:tcPr>
          <w:p>
            <w:pPr>
              <w:ind w:left="240"/>
              <w:spacing w:after="0" w:line="109"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gridSpan w:val="2"/>
          </w:tcPr>
          <w:p>
            <w:pPr>
              <w:ind w:left="2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JOHNS CREEK  GA</w:t>
            </w:r>
          </w:p>
        </w:tc>
        <w:tc>
          <w:tcPr>
            <w:tcW w:w="11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30097</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3"/>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3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3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0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3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820" w:type="dxa"/>
            <w:vAlign w:val="bottom"/>
            <w:gridSpan w:val="2"/>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20" w:type="dxa"/>
            <w:vAlign w:val="bottom"/>
            <w:tcBorders>
              <w:bottom w:val="single" w:sz="8" w:color="2C2C2C"/>
            </w:tcBorders>
            <w:gridSpan w:val="3"/>
          </w:tcPr>
          <w:p>
            <w:pPr>
              <w:spacing w:after="0"/>
              <w:rPr>
                <w:sz w:val="10"/>
                <w:szCs w:val="10"/>
                <w:color w:val="auto"/>
              </w:rPr>
            </w:pPr>
          </w:p>
        </w:tc>
        <w:tc>
          <w:tcPr>
            <w:tcW w:w="2640" w:type="dxa"/>
            <w:vAlign w:val="bottom"/>
            <w:tcBorders>
              <w:bottom w:val="single" w:sz="8" w:color="2C2C2C"/>
            </w:tcBorders>
            <w:gridSpan w:val="8"/>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7"/>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20" w:type="dxa"/>
            <w:vAlign w:val="bottom"/>
            <w:tcBorders>
              <w:bottom w:val="single" w:sz="8" w:color="2C2C2C"/>
            </w:tcBorders>
            <w:gridSpan w:val="3"/>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5"/>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60"/>
              <w:spacing w:after="0"/>
              <w:rPr>
                <w:sz w:val="20"/>
                <w:szCs w:val="20"/>
                <w:color w:val="auto"/>
              </w:rPr>
            </w:pPr>
            <w:r>
              <w:rPr>
                <w:rFonts w:ascii="Arial" w:cs="Arial" w:eastAsia="Arial" w:hAnsi="Arial"/>
                <w:sz w:val="11"/>
                <w:szCs w:val="11"/>
                <w:b w:val="1"/>
                <w:bCs w:val="1"/>
                <w:color w:val="auto"/>
              </w:rPr>
              <w:t>2. Transaction</w:t>
            </w:r>
          </w:p>
        </w:tc>
        <w:tc>
          <w:tcPr>
            <w:tcW w:w="78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jc w:val="right"/>
              <w:ind w:right="264"/>
              <w:spacing w:after="0"/>
              <w:rPr>
                <w:sz w:val="20"/>
                <w:szCs w:val="20"/>
                <w:color w:val="auto"/>
              </w:rPr>
            </w:pPr>
            <w:r>
              <w:rPr>
                <w:rFonts w:ascii="Arial" w:cs="Arial" w:eastAsia="Arial" w:hAnsi="Arial"/>
                <w:sz w:val="11"/>
                <w:szCs w:val="11"/>
                <w:b w:val="1"/>
                <w:bCs w:val="1"/>
                <w:color w:val="auto"/>
                <w:w w:val="86"/>
              </w:rPr>
              <w:t>3.</w:t>
            </w:r>
          </w:p>
        </w:tc>
        <w:tc>
          <w:tcPr>
            <w:tcW w:w="300" w:type="dxa"/>
            <w:vAlign w:val="bottom"/>
          </w:tcPr>
          <w:p>
            <w:pPr>
              <w:spacing w:after="0"/>
              <w:rPr>
                <w:sz w:val="14"/>
                <w:szCs w:val="14"/>
                <w:color w:val="auto"/>
              </w:rPr>
            </w:pPr>
          </w:p>
        </w:tc>
        <w:tc>
          <w:tcPr>
            <w:tcW w:w="1920" w:type="dxa"/>
            <w:vAlign w:val="bottom"/>
            <w:gridSpan w:val="6"/>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760"/>
              <w:spacing w:after="0"/>
              <w:rPr>
                <w:sz w:val="20"/>
                <w:szCs w:val="20"/>
                <w:color w:val="auto"/>
              </w:rPr>
            </w:pPr>
            <w:r>
              <w:rPr>
                <w:rFonts w:ascii="Arial" w:cs="Arial" w:eastAsia="Arial" w:hAnsi="Arial"/>
                <w:sz w:val="11"/>
                <w:szCs w:val="11"/>
                <w:b w:val="1"/>
                <w:bCs w:val="1"/>
                <w:color w:val="auto"/>
              </w:rPr>
              <w:t>Date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80" w:type="dxa"/>
            <w:vAlign w:val="bottom"/>
            <w:gridSpan w:val="3"/>
          </w:tcPr>
          <w:p>
            <w:pPr>
              <w:ind w:left="2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6"/>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20" w:type="dxa"/>
            <w:vAlign w:val="bottom"/>
            <w:gridSpan w:val="3"/>
          </w:tcPr>
          <w:p>
            <w:pPr>
              <w:ind w:left="7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(Instr.</w:t>
            </w: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8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420" w:type="dxa"/>
            <w:vAlign w:val="bottom"/>
          </w:tcPr>
          <w:p>
            <w:pPr>
              <w:jc w:val="right"/>
              <w:ind w:right="244"/>
              <w:spacing w:after="0"/>
              <w:rPr>
                <w:sz w:val="20"/>
                <w:szCs w:val="20"/>
                <w:color w:val="auto"/>
              </w:rPr>
            </w:pPr>
            <w:r>
              <w:rPr>
                <w:rFonts w:ascii="Arial" w:cs="Arial" w:eastAsia="Arial" w:hAnsi="Arial"/>
                <w:sz w:val="11"/>
                <w:szCs w:val="11"/>
                <w:b w:val="1"/>
                <w:bCs w:val="1"/>
                <w:color w:val="auto"/>
              </w:rPr>
              <w:t>8)</w:t>
            </w: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w:t>
            </w:r>
          </w:p>
        </w:tc>
        <w:tc>
          <w:tcPr>
            <w:tcW w:w="30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V</w:t>
            </w:r>
          </w:p>
        </w:tc>
        <w:tc>
          <w:tcPr>
            <w:tcW w:w="5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320" w:type="dxa"/>
            <w:vAlign w:val="bottom"/>
          </w:tcPr>
          <w:p>
            <w:pPr>
              <w:spacing w:after="0"/>
              <w:rPr>
                <w:sz w:val="11"/>
                <w:szCs w:val="11"/>
                <w:color w:val="auto"/>
              </w:rPr>
            </w:pPr>
          </w:p>
        </w:tc>
        <w:tc>
          <w:tcPr>
            <w:tcW w:w="520" w:type="dxa"/>
            <w:vAlign w:val="bottom"/>
            <w:gridSpan w:val="2"/>
          </w:tcPr>
          <w:p>
            <w:pPr>
              <w:ind w:left="60"/>
              <w:spacing w:after="0"/>
              <w:rPr>
                <w:sz w:val="20"/>
                <w:szCs w:val="20"/>
                <w:color w:val="auto"/>
              </w:rPr>
            </w:pPr>
            <w:r>
              <w:rPr>
                <w:rFonts w:ascii="Arial" w:cs="Arial" w:eastAsia="Arial" w:hAnsi="Arial"/>
                <w:sz w:val="11"/>
                <w:szCs w:val="11"/>
                <w:b w:val="1"/>
                <w:bCs w:val="1"/>
                <w:color w:val="auto"/>
              </w:rPr>
              <w:t>(A) or</w:t>
            </w:r>
          </w:p>
        </w:tc>
        <w:tc>
          <w:tcPr>
            <w:tcW w:w="5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vMerge w:val="continue"/>
          </w:tcPr>
          <w:p>
            <w:pPr>
              <w:spacing w:after="0"/>
              <w:rPr>
                <w:sz w:val="8"/>
                <w:szCs w:val="8"/>
                <w:color w:val="auto"/>
              </w:rPr>
            </w:pPr>
          </w:p>
        </w:tc>
        <w:tc>
          <w:tcPr>
            <w:tcW w:w="30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w:t>
            </w:r>
          </w:p>
        </w:tc>
        <w:tc>
          <w:tcPr>
            <w:tcW w:w="220" w:type="dxa"/>
            <w:vAlign w:val="bottom"/>
          </w:tcPr>
          <w:p>
            <w:pPr>
              <w:spacing w:after="0"/>
              <w:rPr>
                <w:sz w:val="8"/>
                <w:szCs w:val="8"/>
                <w:color w:val="auto"/>
              </w:rPr>
            </w:pPr>
          </w:p>
        </w:tc>
        <w:tc>
          <w:tcPr>
            <w:tcW w:w="5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1"/>
                <w:szCs w:val="21"/>
                <w:color w:val="auto"/>
              </w:rPr>
            </w:pPr>
          </w:p>
        </w:tc>
        <w:tc>
          <w:tcPr>
            <w:tcW w:w="1820" w:type="dxa"/>
            <w:vAlign w:val="bottom"/>
            <w:gridSpan w:val="3"/>
            <w:vMerge w:val="restart"/>
          </w:tcPr>
          <w:p>
            <w:pPr>
              <w:ind w:left="860"/>
              <w:spacing w:after="0"/>
              <w:rPr>
                <w:sz w:val="20"/>
                <w:szCs w:val="20"/>
                <w:color w:val="auto"/>
              </w:rPr>
            </w:pPr>
            <w:r>
              <w:rPr>
                <w:rFonts w:ascii="Times New Roman" w:cs="Times New Roman" w:eastAsia="Times New Roman" w:hAnsi="Times New Roman"/>
                <w:sz w:val="17"/>
                <w:szCs w:val="17"/>
                <w:color w:val="0000FF"/>
              </w:rPr>
              <w:t>05/13/2026</w:t>
            </w: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vMerge w:val="restart"/>
          </w:tcPr>
          <w:p>
            <w:pPr>
              <w:ind w:left="80"/>
              <w:spacing w:after="0"/>
              <w:rPr>
                <w:sz w:val="20"/>
                <w:szCs w:val="20"/>
                <w:color w:val="auto"/>
              </w:rPr>
            </w:pPr>
            <w:r>
              <w:rPr>
                <w:rFonts w:ascii="Times New Roman" w:cs="Times New Roman" w:eastAsia="Times New Roman" w:hAnsi="Times New Roman"/>
                <w:sz w:val="25"/>
                <w:szCs w:val="25"/>
                <w:color w:val="0000FF"/>
                <w:vertAlign w:val="subscript"/>
              </w:rPr>
              <w:t>J</w:t>
            </w:r>
            <w:r>
              <w:rPr>
                <w:rFonts w:ascii="Times New Roman" w:cs="Times New Roman" w:eastAsia="Times New Roman" w:hAnsi="Times New Roman"/>
                <w:sz w:val="11"/>
                <w:szCs w:val="11"/>
                <w:color w:val="008000"/>
              </w:rPr>
              <w:t>(1)</w:t>
            </w:r>
          </w:p>
        </w:tc>
        <w:tc>
          <w:tcPr>
            <w:tcW w:w="300" w:type="dxa"/>
            <w:vAlign w:val="bottom"/>
          </w:tcPr>
          <w:p>
            <w:pPr>
              <w:spacing w:after="0"/>
              <w:rPr>
                <w:sz w:val="21"/>
                <w:szCs w:val="21"/>
                <w:color w:val="auto"/>
              </w:rPr>
            </w:pPr>
          </w:p>
        </w:tc>
        <w:tc>
          <w:tcPr>
            <w:tcW w:w="8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color w:val="0000FF"/>
              </w:rPr>
              <w:t>10,000</w:t>
            </w:r>
          </w:p>
        </w:tc>
        <w:tc>
          <w:tcPr>
            <w:tcW w:w="30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w w:val="81"/>
              </w:rPr>
              <w:t>D</w:t>
            </w:r>
          </w:p>
        </w:tc>
        <w:tc>
          <w:tcPr>
            <w:tcW w:w="220" w:type="dxa"/>
            <w:vAlign w:val="bottom"/>
          </w:tcPr>
          <w:p>
            <w:pPr>
              <w:spacing w:after="0"/>
              <w:rPr>
                <w:sz w:val="21"/>
                <w:szCs w:val="21"/>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431.42</w:t>
            </w:r>
          </w:p>
        </w:tc>
        <w:tc>
          <w:tcPr>
            <w:tcW w:w="12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0.00</w:t>
            </w:r>
          </w:p>
        </w:tc>
        <w:tc>
          <w:tcPr>
            <w:tcW w:w="280" w:type="dxa"/>
            <w:vAlign w:val="bottom"/>
          </w:tcPr>
          <w:p>
            <w:pPr>
              <w:spacing w:after="0"/>
              <w:rPr>
                <w:sz w:val="21"/>
                <w:szCs w:val="21"/>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440" w:type="dxa"/>
            <w:vAlign w:val="bottom"/>
            <w:gridSpan w:val="3"/>
            <w:vMerge w:val="continue"/>
          </w:tcPr>
          <w:p>
            <w:pPr>
              <w:spacing w:after="0"/>
              <w:rPr>
                <w:sz w:val="10"/>
                <w:szCs w:val="10"/>
                <w:color w:val="auto"/>
              </w:rPr>
            </w:pPr>
          </w:p>
        </w:tc>
        <w:tc>
          <w:tcPr>
            <w:tcW w:w="1060" w:type="dxa"/>
            <w:vAlign w:val="bottom"/>
          </w:tcPr>
          <w:p>
            <w:pPr>
              <w:spacing w:after="0"/>
              <w:rPr>
                <w:sz w:val="10"/>
                <w:szCs w:val="10"/>
                <w:color w:val="auto"/>
              </w:rPr>
            </w:pPr>
          </w:p>
        </w:tc>
        <w:tc>
          <w:tcPr>
            <w:tcW w:w="1820" w:type="dxa"/>
            <w:vAlign w:val="bottom"/>
            <w:gridSpan w:val="3"/>
            <w:vMerge w:val="continue"/>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1"/>
                <w:szCs w:val="21"/>
                <w:color w:val="008000"/>
                <w:vertAlign w:val="superscript"/>
              </w:rPr>
              <w:t>(1)</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1"/>
                <w:szCs w:val="21"/>
                <w:color w:val="auto"/>
              </w:rPr>
            </w:pPr>
          </w:p>
        </w:tc>
        <w:tc>
          <w:tcPr>
            <w:tcW w:w="1820" w:type="dxa"/>
            <w:vAlign w:val="bottom"/>
            <w:gridSpan w:val="3"/>
            <w:vMerge w:val="restart"/>
          </w:tcPr>
          <w:p>
            <w:pPr>
              <w:ind w:left="860"/>
              <w:spacing w:after="0"/>
              <w:rPr>
                <w:sz w:val="20"/>
                <w:szCs w:val="20"/>
                <w:color w:val="auto"/>
              </w:rPr>
            </w:pPr>
            <w:r>
              <w:rPr>
                <w:rFonts w:ascii="Times New Roman" w:cs="Times New Roman" w:eastAsia="Times New Roman" w:hAnsi="Times New Roman"/>
                <w:sz w:val="17"/>
                <w:szCs w:val="17"/>
                <w:color w:val="0000FF"/>
              </w:rPr>
              <w:t>05/13/2026</w:t>
            </w: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vMerge w:val="restart"/>
          </w:tcPr>
          <w:p>
            <w:pPr>
              <w:ind w:left="80"/>
              <w:spacing w:after="0"/>
              <w:rPr>
                <w:sz w:val="20"/>
                <w:szCs w:val="20"/>
                <w:color w:val="auto"/>
              </w:rPr>
            </w:pPr>
            <w:r>
              <w:rPr>
                <w:rFonts w:ascii="Times New Roman" w:cs="Times New Roman" w:eastAsia="Times New Roman" w:hAnsi="Times New Roman"/>
                <w:sz w:val="25"/>
                <w:szCs w:val="25"/>
                <w:color w:val="0000FF"/>
                <w:vertAlign w:val="subscript"/>
              </w:rPr>
              <w:t>J</w:t>
            </w:r>
            <w:r>
              <w:rPr>
                <w:rFonts w:ascii="Times New Roman" w:cs="Times New Roman" w:eastAsia="Times New Roman" w:hAnsi="Times New Roman"/>
                <w:sz w:val="11"/>
                <w:szCs w:val="11"/>
                <w:color w:val="008000"/>
              </w:rPr>
              <w:t>(1)</w:t>
            </w:r>
          </w:p>
        </w:tc>
        <w:tc>
          <w:tcPr>
            <w:tcW w:w="300" w:type="dxa"/>
            <w:vAlign w:val="bottom"/>
          </w:tcPr>
          <w:p>
            <w:pPr>
              <w:spacing w:after="0"/>
              <w:rPr>
                <w:sz w:val="21"/>
                <w:szCs w:val="21"/>
                <w:color w:val="auto"/>
              </w:rPr>
            </w:pPr>
          </w:p>
        </w:tc>
        <w:tc>
          <w:tcPr>
            <w:tcW w:w="8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color w:val="0000FF"/>
              </w:rPr>
              <w:t>10,000</w:t>
            </w:r>
          </w:p>
        </w:tc>
        <w:tc>
          <w:tcPr>
            <w:tcW w:w="30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w w:val="81"/>
              </w:rPr>
              <w:t>A</w:t>
            </w:r>
          </w:p>
        </w:tc>
        <w:tc>
          <w:tcPr>
            <w:tcW w:w="220" w:type="dxa"/>
            <w:vAlign w:val="bottom"/>
          </w:tcPr>
          <w:p>
            <w:pPr>
              <w:spacing w:after="0"/>
              <w:rPr>
                <w:sz w:val="21"/>
                <w:szCs w:val="21"/>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431.42</w:t>
            </w:r>
          </w:p>
        </w:tc>
        <w:tc>
          <w:tcPr>
            <w:tcW w:w="12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10,000</w:t>
            </w:r>
          </w:p>
        </w:tc>
        <w:tc>
          <w:tcPr>
            <w:tcW w:w="280" w:type="dxa"/>
            <w:vAlign w:val="bottom"/>
          </w:tcPr>
          <w:p>
            <w:pPr>
              <w:spacing w:after="0"/>
              <w:rPr>
                <w:sz w:val="21"/>
                <w:szCs w:val="21"/>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440" w:type="dxa"/>
            <w:vAlign w:val="bottom"/>
            <w:gridSpan w:val="3"/>
            <w:vMerge w:val="continue"/>
          </w:tcPr>
          <w:p>
            <w:pPr>
              <w:spacing w:after="0"/>
              <w:rPr>
                <w:sz w:val="10"/>
                <w:szCs w:val="10"/>
                <w:color w:val="auto"/>
              </w:rPr>
            </w:pPr>
          </w:p>
        </w:tc>
        <w:tc>
          <w:tcPr>
            <w:tcW w:w="1060" w:type="dxa"/>
            <w:vAlign w:val="bottom"/>
          </w:tcPr>
          <w:p>
            <w:pPr>
              <w:spacing w:after="0"/>
              <w:rPr>
                <w:sz w:val="10"/>
                <w:szCs w:val="10"/>
                <w:color w:val="auto"/>
              </w:rPr>
            </w:pPr>
          </w:p>
        </w:tc>
        <w:tc>
          <w:tcPr>
            <w:tcW w:w="1820" w:type="dxa"/>
            <w:vAlign w:val="bottom"/>
            <w:gridSpan w:val="3"/>
            <w:vMerge w:val="continue"/>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(1)</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440" w:type="dxa"/>
            <w:vAlign w:val="bottom"/>
            <w:tcBorders>
              <w:top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top w:val="single" w:sz="8" w:color="2C2C2C"/>
            </w:tcBorders>
          </w:tcPr>
          <w:p>
            <w:pPr>
              <w:spacing w:after="0"/>
              <w:rPr>
                <w:sz w:val="22"/>
                <w:szCs w:val="22"/>
                <w:color w:val="auto"/>
              </w:rPr>
            </w:pPr>
          </w:p>
        </w:tc>
        <w:tc>
          <w:tcPr>
            <w:tcW w:w="110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260" w:type="dxa"/>
            <w:vAlign w:val="bottom"/>
            <w:tcBorders>
              <w:top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12,743</w:t>
            </w: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8"/>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840" w:type="dxa"/>
            <w:vAlign w:val="bottom"/>
            <w:tcBorders>
              <w:bottom w:val="single" w:sz="8" w:color="2C2C2C"/>
            </w:tcBorders>
            <w:gridSpan w:val="5"/>
          </w:tcPr>
          <w:p>
            <w:pPr>
              <w:spacing w:after="0"/>
              <w:rPr>
                <w:sz w:val="8"/>
                <w:szCs w:val="8"/>
                <w:color w:val="auto"/>
              </w:rPr>
            </w:pPr>
          </w:p>
        </w:tc>
        <w:tc>
          <w:tcPr>
            <w:tcW w:w="2640" w:type="dxa"/>
            <w:vAlign w:val="bottom"/>
            <w:tcBorders>
              <w:bottom w:val="single" w:sz="8" w:color="2C2C2C"/>
            </w:tcBorders>
            <w:gridSpan w:val="8"/>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6"/>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gridSpan w:val="5"/>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5. Number</w:t>
            </w:r>
          </w:p>
        </w:tc>
        <w:tc>
          <w:tcPr>
            <w:tcW w:w="1520" w:type="dxa"/>
            <w:vAlign w:val="bottom"/>
            <w:gridSpan w:val="5"/>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420" w:type="dxa"/>
            <w:vAlign w:val="bottom"/>
            <w:gridSpan w:val="5"/>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of</w:t>
            </w:r>
          </w:p>
        </w:tc>
        <w:tc>
          <w:tcPr>
            <w:tcW w:w="1020" w:type="dxa"/>
            <w:vAlign w:val="bottom"/>
            <w:gridSpan w:val="4"/>
          </w:tcPr>
          <w:p>
            <w:pPr>
              <w:ind w:left="60"/>
              <w:spacing w:after="0"/>
              <w:rPr>
                <w:sz w:val="20"/>
                <w:szCs w:val="20"/>
                <w:color w:val="auto"/>
              </w:rPr>
            </w:pPr>
            <w:r>
              <w:rPr>
                <w:rFonts w:ascii="Arial" w:cs="Arial" w:eastAsia="Arial" w:hAnsi="Arial"/>
                <w:sz w:val="11"/>
                <w:szCs w:val="11"/>
                <w:b w:val="1"/>
                <w:bCs w:val="1"/>
                <w:color w:val="auto"/>
              </w:rPr>
              <w:t>Expiration Date</w:t>
            </w:r>
          </w:p>
        </w:tc>
        <w:tc>
          <w:tcPr>
            <w:tcW w:w="500" w:type="dxa"/>
            <w:vAlign w:val="bottom"/>
          </w:tcPr>
          <w:p>
            <w:pPr>
              <w:spacing w:after="0"/>
              <w:rPr>
                <w:sz w:val="11"/>
                <w:szCs w:val="11"/>
                <w:color w:val="auto"/>
              </w:rPr>
            </w:pPr>
          </w:p>
        </w:tc>
        <w:tc>
          <w:tcPr>
            <w:tcW w:w="1420" w:type="dxa"/>
            <w:vAlign w:val="bottom"/>
            <w:gridSpan w:val="5"/>
          </w:tcPr>
          <w:p>
            <w:pPr>
              <w:ind w:left="20"/>
              <w:spacing w:after="0"/>
              <w:rPr>
                <w:sz w:val="20"/>
                <w:szCs w:val="20"/>
                <w:color w:val="auto"/>
              </w:rPr>
            </w:pPr>
            <w:r>
              <w:rPr>
                <w:rFonts w:ascii="Arial" w:cs="Arial" w:eastAsia="Arial" w:hAnsi="Arial"/>
                <w:sz w:val="11"/>
                <w:szCs w:val="11"/>
                <w:b w:val="1"/>
                <w:bCs w:val="1"/>
                <w:color w:val="auto"/>
              </w:rPr>
              <w:t>Securities Underlying</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Derivative</w:t>
            </w:r>
          </w:p>
        </w:tc>
        <w:tc>
          <w:tcPr>
            <w:tcW w:w="102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w:t>
            </w:r>
          </w:p>
        </w:tc>
        <w:tc>
          <w:tcPr>
            <w:tcW w:w="500" w:type="dxa"/>
            <w:vAlign w:val="bottom"/>
          </w:tcPr>
          <w:p>
            <w:pPr>
              <w:spacing w:after="0"/>
              <w:rPr>
                <w:sz w:val="11"/>
                <w:szCs w:val="11"/>
                <w:color w:val="auto"/>
              </w:rPr>
            </w:pPr>
          </w:p>
        </w:tc>
        <w:tc>
          <w:tcPr>
            <w:tcW w:w="1420" w:type="dxa"/>
            <w:vAlign w:val="bottom"/>
            <w:gridSpan w:val="5"/>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Securities</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(Instr. 3 and 4)</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Acquired</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(A) or</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Disposed</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of (D)</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(Instr. 3, 4</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and 5)</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gridSpan w:val="3"/>
          </w:tcPr>
          <w:p>
            <w:pPr>
              <w:ind w:left="20"/>
              <w:spacing w:after="0"/>
              <w:rPr>
                <w:sz w:val="20"/>
                <w:szCs w:val="20"/>
                <w:color w:val="auto"/>
              </w:rPr>
            </w:pPr>
            <w:r>
              <w:rPr>
                <w:rFonts w:ascii="Arial" w:cs="Arial" w:eastAsia="Arial" w:hAnsi="Arial"/>
                <w:sz w:val="11"/>
                <w:szCs w:val="11"/>
                <w:b w:val="1"/>
                <w:bCs w:val="1"/>
                <w:color w:val="auto"/>
              </w:rPr>
              <w:t>Amount or</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gridSpan w:val="2"/>
          </w:tcPr>
          <w:p>
            <w:pPr>
              <w:ind w:left="60"/>
              <w:spacing w:after="0"/>
              <w:rPr>
                <w:sz w:val="20"/>
                <w:szCs w:val="20"/>
                <w:color w:val="auto"/>
              </w:rPr>
            </w:pPr>
            <w:r>
              <w:rPr>
                <w:rFonts w:ascii="Arial" w:cs="Arial" w:eastAsia="Arial" w:hAnsi="Arial"/>
                <w:sz w:val="11"/>
                <w:szCs w:val="11"/>
                <w:b w:val="1"/>
                <w:bCs w:val="1"/>
                <w:color w:val="auto"/>
                <w:w w:val="92"/>
              </w:rPr>
              <w:t>Date</w:t>
            </w:r>
          </w:p>
        </w:tc>
        <w:tc>
          <w:tcPr>
            <w:tcW w:w="420" w:type="dxa"/>
            <w:vAlign w:val="bottom"/>
          </w:tcPr>
          <w:p>
            <w:pPr>
              <w:spacing w:after="0"/>
              <w:rPr>
                <w:sz w:val="11"/>
                <w:szCs w:val="11"/>
                <w:color w:val="auto"/>
              </w:rPr>
            </w:pP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Expiration</w:t>
            </w: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3"/>
          </w:tcPr>
          <w:p>
            <w:pPr>
              <w:ind w:left="20"/>
              <w:spacing w:after="0"/>
              <w:rPr>
                <w:sz w:val="20"/>
                <w:szCs w:val="20"/>
                <w:color w:val="auto"/>
              </w:rPr>
            </w:pPr>
            <w:r>
              <w:rPr>
                <w:rFonts w:ascii="Arial" w:cs="Arial" w:eastAsia="Arial" w:hAnsi="Arial"/>
                <w:sz w:val="11"/>
                <w:szCs w:val="11"/>
                <w:b w:val="1"/>
                <w:bCs w:val="1"/>
                <w:color w:val="auto"/>
              </w:rPr>
              <w:t>Number 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(A)   (D)</w:t>
            </w: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Exercisable</w:t>
            </w: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Date</w:t>
            </w:r>
          </w:p>
        </w:tc>
        <w:tc>
          <w:tcPr>
            <w:tcW w:w="32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300" w:type="dxa"/>
            <w:vAlign w:val="bottom"/>
          </w:tcPr>
          <w:p>
            <w:pPr>
              <w:spacing w:after="0"/>
              <w:rPr>
                <w:sz w:val="13"/>
                <w:szCs w:val="13"/>
                <w:color w:val="auto"/>
              </w:rPr>
            </w:pPr>
          </w:p>
        </w:tc>
        <w:tc>
          <w:tcPr>
            <w:tcW w:w="800" w:type="dxa"/>
            <w:vAlign w:val="bottom"/>
            <w:gridSpan w:val="3"/>
          </w:tcPr>
          <w:p>
            <w:pPr>
              <w:ind w:left="2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76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jc w:val="right"/>
              <w:ind w:right="224"/>
              <w:spacing w:after="0"/>
              <w:rPr>
                <w:sz w:val="20"/>
                <w:szCs w:val="20"/>
                <w:color w:val="auto"/>
              </w:rPr>
            </w:pPr>
            <w:r>
              <w:rPr>
                <w:rFonts w:ascii="Times New Roman" w:cs="Times New Roman" w:eastAsia="Times New Roman" w:hAnsi="Times New Roman"/>
                <w:sz w:val="11"/>
                <w:szCs w:val="11"/>
                <w:color w:val="008000"/>
                <w:w w:val="93"/>
              </w:rPr>
              <w:t>(3)</w:t>
            </w:r>
          </w:p>
        </w:tc>
        <w:tc>
          <w:tcPr>
            <w:tcW w:w="300" w:type="dxa"/>
            <w:vAlign w:val="bottom"/>
          </w:tcPr>
          <w:p>
            <w:pPr>
              <w:spacing w:after="0"/>
              <w:rPr>
                <w:sz w:val="21"/>
                <w:szCs w:val="21"/>
                <w:color w:val="auto"/>
              </w:rPr>
            </w:pPr>
          </w:p>
        </w:tc>
        <w:tc>
          <w:tcPr>
            <w:tcW w:w="500" w:type="dxa"/>
            <w:vAlign w:val="bottom"/>
          </w:tcPr>
          <w:p>
            <w:pPr>
              <w:ind w:left="40"/>
              <w:spacing w:after="0"/>
              <w:rPr>
                <w:sz w:val="20"/>
                <w:szCs w:val="20"/>
                <w:color w:val="auto"/>
              </w:rPr>
            </w:pPr>
            <w:r>
              <w:rPr>
                <w:rFonts w:ascii="Times New Roman" w:cs="Times New Roman" w:eastAsia="Times New Roman" w:hAnsi="Times New Roman"/>
                <w:sz w:val="11"/>
                <w:szCs w:val="11"/>
                <w:color w:val="008000"/>
              </w:rPr>
              <w:t>(4)</w:t>
            </w: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7,240.255</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0000FF"/>
              </w:rPr>
              <w:t>7,240.255</w:t>
            </w: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46"/>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gridSpan w:val="2"/>
          </w:tcPr>
          <w:p>
            <w:pPr>
              <w:ind w:left="12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22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-1821180</wp:posOffset>
            </wp:positionV>
            <wp:extent cx="29210" cy="18268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8268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200" w:firstLine="1"/>
        <w:spacing w:after="0" w:line="235"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May 13, 2026, in accordance with the Reporting Person's estate planning strategy, the Reporting Person transferred a 98% non-voting interest in TCCE Global, LLC (the "LLC"), holding 10,000 shares of Saia, Inc. common stock (the "Shares"), to the Holzgrefe 2025 Family Trust (the "Trust") in exchange for a promissory note. The Reporting Person serves as the manager of the LLC, and the Reporting Person and his wife own all of the outstanding voting interests of the LLC. The Reporting Person serves as the trustee of the Trust and the Reporting Person, his wife and their children are the beneficiaries of the Trust. The Reporting Person disclaims beneficial ownership of the Shares except to the extent of his pecuniary interest therein.</w:t>
      </w:r>
    </w:p>
    <w:p>
      <w:pPr>
        <w:spacing w:after="0" w:line="27"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conversion rate of this derivative security on May 13, 2026 is 1.1461 resulting in 8,298.037 shares of common stock (underlying security in column 7).</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Immediate</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of phantom stock become payable in the Company's common stock upon reporting person's termination of service as an employee, in accordance with the terms of the Plan.</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Kelly W. Benton</w:t>
            </w:r>
          </w:p>
        </w:tc>
        <w:tc>
          <w:tcPr>
            <w:tcW w:w="9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w w:val="92"/>
              </w:rPr>
              <w:t>05/15/2026</w:t>
            </w:r>
          </w:p>
        </w:tc>
      </w:tr>
      <w:tr>
        <w:trPr>
          <w:trHeight w:val="20"/>
        </w:trPr>
        <w:tc>
          <w:tcPr>
            <w:tcW w:w="13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4"/>
        </w:trPr>
        <w:tc>
          <w:tcPr>
            <w:tcW w:w="20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60" w:firstLine="1"/>
        <w:spacing w:after="0" w:line="333"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191" w:lineRule="exact"/>
        <w:rPr>
          <w:sz w:val="20"/>
          <w:szCs w:val="20"/>
          <w:color w:val="auto"/>
        </w:rPr>
      </w:pPr>
    </w:p>
    <w:p>
      <w:pPr>
        <w:ind w:right="2919"/>
        <w:spacing w:after="0" w:line="257"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Douglas L. Col and Kelly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Benton, signing singly, the undersigned's true and lawful attorney-in-fact to:</w:t>
      </w:r>
    </w:p>
    <w:p>
      <w:pPr>
        <w:spacing w:after="0" w:line="172" w:lineRule="exact"/>
        <w:rPr>
          <w:sz w:val="20"/>
          <w:szCs w:val="20"/>
          <w:color w:val="auto"/>
        </w:rPr>
      </w:pPr>
    </w:p>
    <w:p>
      <w:pPr>
        <w:ind w:left="100" w:right="2619" w:hanging="98"/>
        <w:spacing w:after="0" w:line="257" w:lineRule="auto"/>
        <w:tabs>
          <w:tab w:leader="none" w:pos="798"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Saia, Inc. (the</w:t>
      </w:r>
    </w:p>
    <w:p>
      <w:pPr>
        <w:spacing w:after="0" w:line="1"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7"/>
          <w:szCs w:val="17"/>
          <w:color w:val="auto"/>
        </w:rPr>
        <w:t>"Company"), Forms ID, 3, 4, and 5 in accordance with Section 16(a) of the Securities Exchange Act of 1934 and the rules thereunder;</w:t>
      </w:r>
    </w:p>
    <w:p>
      <w:pPr>
        <w:spacing w:after="0" w:line="1" w:lineRule="exact"/>
        <w:rPr>
          <w:sz w:val="20"/>
          <w:szCs w:val="20"/>
          <w:color w:val="auto"/>
        </w:rPr>
      </w:pPr>
    </w:p>
    <w:p>
      <w:pPr>
        <w:ind w:right="2919" w:firstLine="2"/>
        <w:spacing w:after="0" w:line="253" w:lineRule="auto"/>
        <w:tabs>
          <w:tab w:leader="none" w:pos="797"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 and perform any and all acts for and on behalf of the undersigned which may be necessary or desirable to complete and execute</w:t>
      </w:r>
    </w:p>
    <w:p>
      <w:pPr>
        <w:spacing w:after="0" w:line="1" w:lineRule="exact"/>
        <w:rPr>
          <w:rFonts w:ascii="Courier New" w:cs="Courier New" w:eastAsia="Courier New" w:hAnsi="Courier New"/>
          <w:sz w:val="16"/>
          <w:szCs w:val="16"/>
          <w:color w:val="auto"/>
        </w:rPr>
      </w:pPr>
    </w:p>
    <w:p>
      <w:pPr>
        <w:ind w:left="100" w:right="2219" w:hanging="100"/>
        <w:spacing w:after="0" w:line="25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any such Form ID, 3, 4, or 5, complete and execute any amendment or amendments thereto, and timely file such form with the United States Securities</w:t>
      </w:r>
    </w:p>
    <w:p>
      <w:pPr>
        <w:spacing w:after="0" w:line="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and Exchange Commission and any stock exchange or similar authority; and</w:t>
      </w:r>
    </w:p>
    <w:p>
      <w:pPr>
        <w:ind w:left="800" w:hanging="798"/>
        <w:spacing w:after="0"/>
        <w:tabs>
          <w:tab w:leader="none" w:pos="8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w:t>
      </w:r>
    </w:p>
    <w:p>
      <w:pPr>
        <w:ind w:right="2519"/>
        <w:spacing w:after="0" w:line="272" w:lineRule="auto"/>
        <w:rPr>
          <w:sz w:val="20"/>
          <w:szCs w:val="20"/>
          <w:color w:val="auto"/>
        </w:rPr>
      </w:pPr>
      <w:r>
        <w:rPr>
          <w:rFonts w:ascii="Courier New" w:cs="Courier New" w:eastAsia="Courier New" w:hAnsi="Courier New"/>
          <w:sz w:val="16"/>
          <w:szCs w:val="16"/>
          <w:color w:val="auto"/>
        </w:rPr>
        <w:t>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79" w:lineRule="exact"/>
        <w:rPr>
          <w:sz w:val="20"/>
          <w:szCs w:val="20"/>
          <w:color w:val="auto"/>
        </w:rPr>
      </w:pPr>
    </w:p>
    <w:p>
      <w:pPr>
        <w:ind w:right="2619" w:firstLine="797"/>
        <w:spacing w:after="0" w:line="264"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91" w:lineRule="exact"/>
        <w:rPr>
          <w:sz w:val="20"/>
          <w:szCs w:val="20"/>
          <w:color w:val="auto"/>
        </w:rPr>
      </w:pPr>
    </w:p>
    <w:p>
      <w:pPr>
        <w:ind w:left="800"/>
        <w:spacing w:after="0"/>
        <w:rPr>
          <w:sz w:val="20"/>
          <w:szCs w:val="20"/>
          <w:color w:val="auto"/>
        </w:rPr>
      </w:pPr>
      <w:r>
        <w:rPr>
          <w:rFonts w:ascii="Courier New" w:cs="Courier New" w:eastAsia="Courier New" w:hAnsi="Courier New"/>
          <w:sz w:val="17"/>
          <w:szCs w:val="17"/>
          <w:color w:val="auto"/>
        </w:rPr>
        <w:t>This Power of Attorney shall remain in full force and</w:t>
      </w:r>
    </w:p>
    <w:p>
      <w:pPr>
        <w:spacing w:after="0" w:line="29" w:lineRule="exact"/>
        <w:rPr>
          <w:sz w:val="20"/>
          <w:szCs w:val="20"/>
          <w:color w:val="auto"/>
        </w:rPr>
      </w:pPr>
    </w:p>
    <w:p>
      <w:pPr>
        <w:ind w:right="2619"/>
        <w:spacing w:after="0" w:line="238" w:lineRule="auto"/>
        <w:rPr>
          <w:sz w:val="20"/>
          <w:szCs w:val="20"/>
          <w:color w:val="auto"/>
        </w:rPr>
      </w:pPr>
      <w:r>
        <w:rPr>
          <w:rFonts w:ascii="Courier New" w:cs="Courier New" w:eastAsia="Courier New" w:hAnsi="Courier New"/>
          <w:sz w:val="17"/>
          <w:szCs w:val="17"/>
          <w:color w:val="auto"/>
        </w:rPr>
        <w:t>effect until the undersigned is no longer required to file Forms ID, 3, 4, and 5 with respect to the undersigned's holdings of and transactions</w:t>
      </w:r>
    </w:p>
    <w:p>
      <w:pPr>
        <w:spacing w:after="0" w:line="1" w:lineRule="exact"/>
        <w:rPr>
          <w:sz w:val="20"/>
          <w:szCs w:val="20"/>
          <w:color w:val="auto"/>
        </w:rPr>
      </w:pPr>
    </w:p>
    <w:p>
      <w:pPr>
        <w:ind w:right="3419"/>
        <w:spacing w:after="0" w:line="274" w:lineRule="auto"/>
        <w:rPr>
          <w:sz w:val="20"/>
          <w:szCs w:val="20"/>
          <w:color w:val="auto"/>
        </w:rPr>
      </w:pPr>
      <w:r>
        <w:rPr>
          <w:rFonts w:ascii="Courier New" w:cs="Courier New" w:eastAsia="Courier New" w:hAnsi="Courier New"/>
          <w:sz w:val="17"/>
          <w:szCs w:val="17"/>
          <w:color w:val="auto"/>
        </w:rPr>
        <w:t>in securities issued by the Company, unless earlier revoked by the undersigned in a signed writing delivered to the foregoing attorneys-in-fact.</w:t>
      </w:r>
    </w:p>
    <w:p>
      <w:pPr>
        <w:spacing w:after="0" w:line="77" w:lineRule="exact"/>
        <w:rPr>
          <w:sz w:val="20"/>
          <w:szCs w:val="20"/>
          <w:color w:val="auto"/>
        </w:rPr>
      </w:pPr>
    </w:p>
    <w:p>
      <w:pPr>
        <w:ind w:left="800"/>
        <w:spacing w:after="0"/>
        <w:rPr>
          <w:sz w:val="20"/>
          <w:szCs w:val="20"/>
          <w:color w:val="auto"/>
        </w:rPr>
      </w:pPr>
      <w:r>
        <w:rPr>
          <w:rFonts w:ascii="Courier New" w:cs="Courier New" w:eastAsia="Courier New" w:hAnsi="Courier New"/>
          <w:sz w:val="17"/>
          <w:szCs w:val="17"/>
          <w:color w:val="auto"/>
        </w:rPr>
        <w:t>IN WITNESS WHEREOF, the undersigned has caused this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Power of Attorney to be executed as of this 25th day of March, 2022.</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Frederick J. Holzgrefe, III</w:t>
      </w:r>
    </w:p>
    <w:p>
      <w:pPr>
        <w:spacing w:after="0" w:line="2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____________________________________</w:t>
      </w:r>
    </w:p>
    <w:p>
      <w:pPr>
        <w:ind w:left="800"/>
        <w:spacing w:after="0"/>
        <w:rPr>
          <w:sz w:val="20"/>
          <w:szCs w:val="20"/>
          <w:color w:val="auto"/>
        </w:rPr>
      </w:pPr>
      <w:r>
        <w:rPr>
          <w:rFonts w:ascii="Courier New" w:cs="Courier New" w:eastAsia="Courier New" w:hAnsi="Courier New"/>
          <w:sz w:val="17"/>
          <w:szCs w:val="17"/>
          <w:color w:val="auto"/>
        </w:rPr>
        <w:t>Frederick J. Holzgrefe, III</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5"/>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18555" TargetMode="External"/><Relationship Id="rId14" Type="http://schemas.openxmlformats.org/officeDocument/2006/relationships/hyperlink" Target="http://www.sec.gov/cgi-bin/browse-edgar?action=getcompany&amp;CIK=00011777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2026-05-15T15:21:47Z</dcterms:created>
  <dcterms:modified xsi:type="dcterms:W3CDTF">2026-05-15T15:21:47Z</dcterms:modified>
</cp:coreProperties>
</file>